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ДЖАНКОЙСКИЙ РАЙОННЫЙ СОВЕТ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РЕСПУБЛИКИ КРЫМ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 сессия первого созыва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 № 1/13-4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 июня</w:t>
      </w:r>
      <w:r w:rsidR="006B4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2015 г.</w:t>
      </w:r>
    </w:p>
    <w:p w:rsidR="00B80BE0" w:rsidRPr="00B80BE0" w:rsidRDefault="00B80BE0" w:rsidP="00B80B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(в редакции </w:t>
      </w:r>
      <w:proofErr w:type="spell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решений</w:t>
      </w:r>
      <w:hyperlink r:id="rId6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</w:t>
        </w:r>
        <w:proofErr w:type="spellEnd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 24.12.2015 №1/22.1-3</w:t>
        </w:r>
      </w:hyperlink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proofErr w:type="gramEnd"/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23.12.2016 №1/39-1</w:t>
        </w:r>
      </w:hyperlink>
      <w:r w:rsidR="00B80BE0"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8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21.07.2017 №1/46-3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01.12.2017 № 1/52-3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0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22.12.2017 №1/54-4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1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21.12.2018 №1/69-4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2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13.12.2019 №2/9-4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3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08.12.2021 № 2/41-2</w:t>
        </w:r>
      </w:hyperlink>
    </w:p>
    <w:p w:rsidR="00B80BE0" w:rsidRPr="00B80BE0" w:rsidRDefault="00B80BE0" w:rsidP="00B80B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 Положения</w:t>
      </w:r>
    </w:p>
    <w:p w:rsidR="00B80BE0" w:rsidRPr="00B80BE0" w:rsidRDefault="00B80BE0" w:rsidP="00B80B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межбюджетных отношениях</w:t>
      </w:r>
    </w:p>
    <w:p w:rsidR="00B80BE0" w:rsidRPr="00B80BE0" w:rsidRDefault="00B80BE0" w:rsidP="00B80B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муниципальном образовании</w:t>
      </w:r>
      <w:bookmarkStart w:id="0" w:name="_GoBack"/>
      <w:bookmarkEnd w:id="0"/>
    </w:p>
    <w:p w:rsidR="00B80BE0" w:rsidRPr="00B80BE0" w:rsidRDefault="00B80BE0" w:rsidP="00B80B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Джанкойский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Республики Крым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 Бюджетным кодексом Российской Федерации, Федеральным Законом от 06.10.2003 № 131-ФЗ «Об общих принципах организации местного самоуправления в Российской Федерации», Законом Республики Крым от 28.11.2014 № 16-ЗРК/2014 «О межбюджетных отношениях в Республике Крым», Уставом муниципального образования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Джанкойский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Республики Крым</w:t>
      </w:r>
    </w:p>
    <w:p w:rsidR="00B80BE0" w:rsidRPr="00B80BE0" w:rsidRDefault="00B80BE0" w:rsidP="00B80B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РАЙОННЫЙ СОВЕТ РЕШИЛ: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межбюджетных отношениях в муниципальном образовании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Джанкойский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Республики Крым (приложение).</w:t>
      </w:r>
    </w:p>
    <w:p w:rsidR="00B80BE0" w:rsidRPr="00B80BE0" w:rsidRDefault="00B80BE0" w:rsidP="00B80B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  <w:t>                </w:t>
      </w: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2017 году настоящее решение действует в части, не противоречащей постановлениям Правительства Российской Федерации от 09.08.2014 № 783 «Об особенностях составления, рассмотрения и утверждения проектов бюджета Республики Крым, бюджета </w:t>
      </w:r>
      <w:proofErr w:type="spell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</w:t>
      </w:r>
      <w:proofErr w:type="gram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.С</w:t>
      </w:r>
      <w:proofErr w:type="gramEnd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евастополя</w:t>
      </w:r>
      <w:proofErr w:type="spellEnd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местных бюджетов на 2015-2017 годы и формирования бюджетной отчетности», от 10.09.2014 № 922 «Об особенностях исполнения бюджета Республики Крым, бюджета </w:t>
      </w:r>
      <w:proofErr w:type="spell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г.Севастополя</w:t>
      </w:r>
      <w:proofErr w:type="spellEnd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местных бюджетов на 2015-2017 годы.</w:t>
      </w:r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редакции решения </w:t>
      </w:r>
      <w:hyperlink r:id="rId14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21.07.2017 №1/46-3</w:t>
        </w:r>
      </w:hyperlink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3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Утвердить Порядок распределения дотаций на выравнивание бюджетной обеспеченности поселений и методику расчета индекса бюджетных расходов 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(приложение 2).</w:t>
      </w:r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(дополнено пунктом 2 </w:t>
      </w:r>
      <w:hyperlink r:id="rId15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решением </w:t>
        </w:r>
        <w:proofErr w:type="spellStart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Джанкойского</w:t>
        </w:r>
        <w:proofErr w:type="spellEnd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 районного совета от 24.12.2015 №1/22.1-3</w:t>
        </w:r>
      </w:hyperlink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hyperlink r:id="rId16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21.07.2017 №1/46-3</w:t>
        </w:r>
      </w:hyperlink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.Настоящее решение вступает в силу с момента принятия, кроме п.10 Положения о межбюджетных отношениях в муниципальном образовании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Джанкойский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Республики Крым, который вступает в силу с 01 января 2017 года.</w:t>
      </w:r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редакции решения </w:t>
      </w:r>
      <w:hyperlink r:id="rId17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21.07.2017 №1/46-3</w:t>
        </w:r>
      </w:hyperlink>
    </w:p>
    <w:p w:rsidR="00B80BE0" w:rsidRPr="00B80BE0" w:rsidRDefault="00B80BE0" w:rsidP="00B80B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Обнародовать настоящее решение путем размещения на сайте администрации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Республики Крым (djankoiadm.ru).</w:t>
      </w:r>
    </w:p>
    <w:p w:rsidR="00B80BE0" w:rsidRPr="00B80BE0" w:rsidRDefault="00B80BE0" w:rsidP="00B80B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(Пункты 2 и 3 считать пунктами 3 и 4 в соответствии с </w:t>
      </w:r>
      <w:hyperlink r:id="rId18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решением </w:t>
        </w:r>
        <w:proofErr w:type="spellStart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Джанкойского</w:t>
        </w:r>
        <w:proofErr w:type="spellEnd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 районного совета от 24.12.2015 №1/22.1-3</w:t>
        </w:r>
      </w:hyperlink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),</w:t>
      </w:r>
      <w:hyperlink r:id="rId19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21.07.2017 №1/46-3</w:t>
        </w:r>
      </w:hyperlink>
    </w:p>
    <w:p w:rsidR="00B80BE0" w:rsidRPr="00B80BE0" w:rsidRDefault="00B80BE0" w:rsidP="00B80BE0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Председатель</w:t>
      </w:r>
    </w:p>
    <w:p w:rsidR="00B80BE0" w:rsidRPr="00B80BE0" w:rsidRDefault="00B80BE0" w:rsidP="00B80BE0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районного совета                                                                                    Е.В. Черникова</w:t>
      </w:r>
    </w:p>
    <w:p w:rsidR="00B80BE0" w:rsidRPr="00B80BE0" w:rsidRDefault="00B80BE0" w:rsidP="00B80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B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B80BE0" w:rsidRPr="00B80BE0" w:rsidRDefault="00B80BE0" w:rsidP="00B80BE0">
      <w:pPr>
        <w:spacing w:after="0" w:line="240" w:lineRule="auto"/>
        <w:ind w:left="467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 1 к решению</w:t>
      </w:r>
    </w:p>
    <w:p w:rsidR="00B80BE0" w:rsidRPr="00B80BE0" w:rsidRDefault="00B80BE0" w:rsidP="00B80BE0">
      <w:pPr>
        <w:spacing w:after="0" w:line="240" w:lineRule="auto"/>
        <w:ind w:left="467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районного</w:t>
      </w:r>
    </w:p>
    <w:p w:rsidR="00B80BE0" w:rsidRPr="00B80BE0" w:rsidRDefault="00B80BE0" w:rsidP="00B80BE0">
      <w:pPr>
        <w:spacing w:after="0" w:line="240" w:lineRule="auto"/>
        <w:ind w:left="467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</w:p>
    <w:p w:rsidR="00B80BE0" w:rsidRPr="00B80BE0" w:rsidRDefault="00B80BE0" w:rsidP="00B80BE0">
      <w:pPr>
        <w:spacing w:after="0" w:line="240" w:lineRule="auto"/>
        <w:ind w:left="467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19.06.2015  №1/13-4</w:t>
      </w:r>
    </w:p>
    <w:p w:rsidR="00B80BE0" w:rsidRPr="00B80BE0" w:rsidRDefault="00B80BE0" w:rsidP="00B80BE0">
      <w:pPr>
        <w:spacing w:after="0" w:line="240" w:lineRule="auto"/>
        <w:ind w:left="467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(приложение считать приложением 1 в соответствии с </w:t>
      </w:r>
      <w:hyperlink r:id="rId20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решением </w:t>
        </w:r>
        <w:proofErr w:type="spellStart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Джанкойского</w:t>
        </w:r>
        <w:proofErr w:type="spellEnd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 районного совета от 24.12.2015 №1/22.1-3</w:t>
        </w:r>
      </w:hyperlink>
      <w:r w:rsidRPr="00B80B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B80BE0" w:rsidRPr="00B80BE0" w:rsidRDefault="00B80BE0" w:rsidP="00B80BE0">
      <w:pPr>
        <w:spacing w:after="0" w:line="240" w:lineRule="auto"/>
        <w:ind w:left="467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(в редакции </w:t>
      </w:r>
      <w:proofErr w:type="spellStart"/>
      <w:r w:rsidRPr="00B80B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решений</w:t>
      </w:r>
      <w:hyperlink r:id="rId21" w:tgtFrame="_blank" w:history="1"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</w:t>
        </w:r>
        <w:proofErr w:type="spellEnd"/>
        <w:r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 xml:space="preserve"> 23.12.2016 №1/39-1</w:t>
        </w:r>
      </w:hyperlink>
      <w:r w:rsidRPr="00B80B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</w:p>
    <w:p w:rsidR="00B80BE0" w:rsidRPr="00B80BE0" w:rsidRDefault="006B4239" w:rsidP="00B80BE0">
      <w:pPr>
        <w:spacing w:after="0" w:line="240" w:lineRule="auto"/>
        <w:ind w:left="467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2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01.12.2017 № 1/52-3</w:t>
        </w:r>
      </w:hyperlink>
    </w:p>
    <w:p w:rsidR="00B80BE0" w:rsidRPr="00B80BE0" w:rsidRDefault="006B4239" w:rsidP="00B80BE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3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22.12.2017 №1/54-4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4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21.12.2018 №1/69-4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5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13.12.2019 №2/9-4</w:t>
        </w:r>
      </w:hyperlink>
    </w:p>
    <w:p w:rsidR="00B80BE0" w:rsidRPr="00B80BE0" w:rsidRDefault="006B4239" w:rsidP="00B80B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6" w:tgtFrame="_blank" w:history="1">
        <w:r w:rsidR="00B80BE0" w:rsidRPr="00B80BE0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lang w:eastAsia="ru-RU"/>
          </w:rPr>
          <w:t>от 08.12.2021 № 2/41-2</w:t>
        </w:r>
      </w:hyperlink>
    </w:p>
    <w:p w:rsidR="00B80BE0" w:rsidRPr="00B80BE0" w:rsidRDefault="00B80BE0" w:rsidP="00B80BE0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Порядок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распределения дотаций на выравнивание бюджетной обеспеченности поселений, методика расчета налогового потенциала</w:t>
      </w:r>
    </w:p>
    <w:p w:rsidR="00B80BE0" w:rsidRPr="00B80BE0" w:rsidRDefault="00B80BE0" w:rsidP="00B80BE0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методика расчета индекса бюджетных расходов j-</w:t>
      </w:r>
      <w:proofErr w:type="spellStart"/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поселения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Дотации на выравнивание бюджетной обеспеченности поселений из бюджета муниципального образования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Джанкойский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Республики 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Крым (далее - дотации) предоставляются поселениям, уровень расчетной бюджетной обеспеченности которых не превышает уровня, установленного в качестве 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критерия выравнивания расчетной бюджетной обеспеченности поселений муниципального района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Критерий выравнивания расчетной бюджетной обеспеченности поселений определяется исходя из рассчитанного для распределения объема дотаций до максимально возможного уровня расчетной бюджетной обеспеченности поселений, увеличенного на 10 процентов.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расчетной бюджетной обеспеченности до распределения дотаций определяется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уровень бюджетной обеспеченности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индекс налогового потенциала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индекс бюджетных расходов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Индекс налогового потенциала поселения 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ИНП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 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=((- 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 +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ДК</w:t>
      </w:r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/ 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)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</w:t>
      </w:r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 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(НП +ДК)/Н), где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налоговый потенциал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сумма субсидии из бюджета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в бюджет Республики Крым; рассчитанная в соответствии с Порядком расчета субсидий бюджету Республики Крым из бюджетов поселений, утвержденным Приложением 4 к Закону Республики Крым от 28 ноября 2014 года №16-ЗРК/2014 «О межбюджетных отношениях в Республике Крым»;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сумма дотации на выравнивание бюджетной обеспеченности поселений бюджету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из бюджета Республики Крым;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 - суммарный налоговый потенциал всех поселений, входящих в состав муниципального района;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численность постоянного населения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 - сумма дотации на выравнивание бюджетной обеспеченности поселений бюджетам поселений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из бюджета Республики Крым;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- численность постоянного населения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налогового потенциала поселения производится по репрезентативному перечню налогов в разрезе отдельных видов налогов, исходя из показателей уровня экономического развития (потенциально возможной базы налогообложения) поселения, нормативов отчислений от налогов в бюджеты поселений.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Репрезентативный перечень налогов включает основные налоги, зачисляемые в бюджеты поселений: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 на доходы физических лиц;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 сельскохозяйственный налог;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налог;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 на имущество физических лиц.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Налоговый потенциал поселения 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налоговый потенциал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по i-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налогу;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- количество налогов, входящих в репрезентативный перечень налогов.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</w:t>
      </w: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налогового потенциала доходов сельского поселения по видам налоговых доходов осуществляется следующим образом: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left="1416"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1.Налог на доходы физических лиц (НДФЛ)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Расчёт прогноза налогового потенциала сельского поселения по НДФЛ (в контингенте поступлений) на очередной финансовый год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Пндфлjоч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(НБст13% х СТ13%)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Ктек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(-)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где</w:t>
      </w:r>
      <w:proofErr w:type="gramEnd"/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прогнозируемый объем налогового потенциала сельского поселения по налогу на доходы физических лиц (в контингенте поступлений) на очередной финансовый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НБст13% – налоговая база, подлежащая налогообложению по ставке 13 процентов, за последний отчетный финансовый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СТ13% - налоговая ставка, установленная пунктом 1 статьи 224 части второй Налогового кодекса Российской Федерации;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Ктек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коэффициент роста фактического поступления НДФЛ за отчетный период текущего года по сравнению с аналогичным периодом года, предшествующего текущему году;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увеличение (сокращение) налогового потенциала, обусловленное изменениями налогооблагаемой базы.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Расчёт прогноза налогового потенциала сельского поселения по НДФЛ (в контингенте поступлений) на плановый период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оч+1; оч+2 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Пндфлjоч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оч+1 х Кот,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оч+1; оч+2 –налоговый потенциал сельского поселения по налогу на доходы физических лиц (в контингенте поступлений) на плановый период;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оч+1 - налоговый потенциал сельского поселения по налогу на доходы физических лиц (в контингенте поступлений) на очередной финансовый год и на первый год планового периода;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 – коэффициент роста фонда оплаты труда на плановый период в соответствии с прогнозом социально-экономического развития.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Расчёт прогноза налогового потенциала сельского поселения по НДФЛ на очередной финансовый год и на плановый период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оч+1; оч+2 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КПндфлjоч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оч+1; оч+2 х, НО/100,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оч+1; оч+2 - налоговый потенциал сельского поселения по налогу на доходы физических лиц на очередной финансовый год и плановый период;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КПндфл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оч+1; оч+2 - налоговый потенциал сельского поселения по налогу на доходы физических лиц (в контингенте поступлений) на очередной финансовый год и плановый период;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– норматив отчисления от налога в бюджеты сельских поселений.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За прогнозируемый объем налогового потенциала сельского поселения по налогу на доходы физических лиц на 2021 год принимается сумма прогнозных поступлений налога на доходы физических лиц в 2021 году, согласованная с налоговым органом.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Прогноз налогового потенциала сельского поселения по налогу на доходы физических лиц на плановый период производится по определенным в настоящей части формулам.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left="1416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Единый сельскохозяйственный налог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Расчёт прогноза налогового потенциала сельского поселения по единому сельскохозяйственному налогу на очередной финансовый год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ЕСХНоч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((НБ х СТ/100) х, НО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И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з)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ЕСХНоч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прогнозируемый объем налогового потенциала сельского поселения по единому сельскохозяйственному налогу на очередной финансовый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НБ – налоговая база соответствующего сельского поселения за последний отчетный финансовый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налоговая ставка по единому сельскохозяйственному налогу, установленная законодательством о налогах и сборах на очередной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– норматив отчисления от налога в соответствующие бюджеты сельских поселений на очередной финансовый год.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(сокращение) поступлений, обусловленное изменениями законодательства о налогах и сборах;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индекс потребительских цен на очередной финансовый год в соответствии в соответствии с прогнозом социально-экономического развития.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прогноза налогового потенциала сельского поселения по единому сельскохозяйственному налогу на плановый период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ЕСХНоч+1; оч+2 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ЕСХНоч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оч+1 х ИПЦоч+1; оч+2,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ЕСХНоч+1; оч+2 – прогнозируемый объем налогового потенциала сельского поселения по единому сельскохозяйственному налогу на плановый период;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ЕСХНоч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оч+1 – прогнозируемый объем налогового потенциала сельского поселения по единому сельскохозяйственному налогу на очередной финансовый год и первый год планового периода;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ИПЦоч+1; оч+2 – индекс потребительских цен на плановый период в соответствии с прогнозом социально-экономического развития.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left="2124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3.Земельный налог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прогноза налогового потенциала сельского поселения по земельному налогу на очередной финансовый год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Нож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(-) </w:t>
      </w:r>
      <w:proofErr w:type="spellStart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прогнозируемый объем налогового потенциала сельского поселения по земельному налогу на очередной финансовый год;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Нож – сумма ожидаемых поступлений земельного налога в текущем финансовом году, рассчитанная по формуле: Нож=Фот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Ктек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 – фактические поступления земельного налога за последний отчетный финансовый год, согласно отчетным данным соответствующего финансового органа;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Ктек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коэффициент роста фактического поступления земельного налога за отчетный период текущего года по сравнению с аналогичным периодом года, предшествующего текущему году;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увеличение (сокращение) поступлений, обусловленное изменениями налогооблагаемой базы.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прогноза налогового потенциала сельского поселения по земельному налогу на плановый период производится по следующей формуле: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ЗНоч+1; оч+2 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оч+1 х ИПЦоч+1; оч+2, где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ЗНоч+1; оч+2 – прогнозируемый объем налогового потенциала сельского поселения по земельному налогу на плановый период;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ЗНоч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оч+1; – прогнозируемый объем налогового потенциала сельского поселения по земельному налогу на очередной финансовый год и первый год планового периода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ИПЦоч+1; оч+2 – индекс потребительских цен на плановый период в соответствии с прогнозом социально-экономического развития.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За прогнозируемый объем налогового потенциала сельского поселения по земельному налогу в 2021 (при составлении проекта на 2022 год и на плановый период 2023 и 2024 годов) принимается сумма прогнозных поступлений, согласованная с территориальным органом налоговой службы.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Налог на имущество физических лиц</w:t>
      </w:r>
    </w:p>
    <w:p w:rsidR="00B80BE0" w:rsidRPr="00B80BE0" w:rsidRDefault="00B80BE0" w:rsidP="00B80BE0">
      <w:pPr>
        <w:shd w:val="clear" w:color="auto" w:fill="FFFFFF"/>
        <w:spacing w:before="10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   За прогнозируемый объем налогового потенциала сельского поселения по налогу на имущество физических лиц в 2021 (при составлении проекта на 2022 год и на плановый период 2022 и 2023 годов) принимается сумма прогнозных поступлений, согласованная с территориальным органом налоговой службы.</w:t>
      </w:r>
    </w:p>
    <w:p w:rsidR="00B80BE0" w:rsidRPr="00B80BE0" w:rsidRDefault="00B80BE0" w:rsidP="00B80BE0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расчета индекса бюджетных расходов</w:t>
      </w:r>
    </w:p>
    <w:p w:rsidR="00B80BE0" w:rsidRPr="00B80BE0" w:rsidRDefault="00B80BE0" w:rsidP="00B80BE0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оценки различий в расходах сельских поселений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учитываются факторы, влияющие на стоимость предоставления муниципальных услуг в расчете на одного жителя: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4"/>
        <w:gridCol w:w="5467"/>
      </w:tblGrid>
      <w:tr w:rsidR="00B80BE0" w:rsidRPr="00B80BE0" w:rsidTr="00B80BE0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Фактор, влияющий на показатель объема затрат (стоимость муниципальных услуг) сельского поселения в расчете на одного жителя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Коэффициент, учитывающий фактор влияния на показатель объема затрат (стоимость муниципальных услуг) сельского поселения</w:t>
            </w:r>
          </w:p>
        </w:tc>
      </w:tr>
      <w:tr w:rsidR="00B80BE0" w:rsidRPr="00B80BE0" w:rsidTr="00B80BE0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Различия в количестве населенных пунктов поселений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количества населенных пунктов поселения</w:t>
            </w:r>
          </w:p>
        </w:tc>
      </w:tr>
      <w:tr w:rsidR="00B80BE0" w:rsidRPr="00B80BE0" w:rsidTr="00B80BE0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Различия в численности населения поселений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численности населения   поселений</w:t>
            </w:r>
          </w:p>
        </w:tc>
      </w:tr>
      <w:tr w:rsidR="00B80BE0" w:rsidRPr="00B80BE0" w:rsidTr="00B80BE0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Различия в количестве учреждений культуры на территории поселений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количества учреждений культуры на территории поселений</w:t>
            </w:r>
          </w:p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80BE0" w:rsidRPr="00B80BE0" w:rsidTr="00B80BE0"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Различия в размере площади территорий поселений, подлежащей санитарной очистке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благоустроенности</w:t>
            </w:r>
          </w:p>
        </w:tc>
      </w:tr>
    </w:tbl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Данные, используемые при определении индекса бюджетных расходов: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9"/>
        <w:gridCol w:w="5040"/>
      </w:tblGrid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Данные, используемые при определении индекса бюджетных расходов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информации</w:t>
            </w:r>
          </w:p>
        </w:tc>
      </w:tr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 сельского поселения по состоянию на 01 января текущего года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Республике Крым</w:t>
            </w:r>
          </w:p>
        </w:tc>
      </w:tr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населенных пунктов, входящих в j-е поселение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Республике Крым</w:t>
            </w:r>
          </w:p>
        </w:tc>
      </w:tr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учреждений </w:t>
            </w: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на территории поселений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Структурное подразделение </w:t>
            </w: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Джанкойского</w:t>
            </w:r>
            <w:proofErr w:type="spellEnd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Республики Крым, являющееся главным распорядителем бюджетных средств, курирующее соответствующее направление расходов</w:t>
            </w:r>
          </w:p>
        </w:tc>
      </w:tr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Среднесписочное количество работников учреждений культуры поселения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Структурное подразделение администрации </w:t>
            </w:r>
            <w:proofErr w:type="spellStart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Джанкойского</w:t>
            </w:r>
            <w:proofErr w:type="spellEnd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Республики Крым, являющееся главным распорядителем бюджетных средств, курирующее соответствующее направление расходов</w:t>
            </w:r>
          </w:p>
        </w:tc>
      </w:tr>
      <w:tr w:rsidR="00B80BE0" w:rsidRPr="00B80BE0" w:rsidTr="00B80BE0"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площади территорий поселений, подлежащей санитарной очистке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0BE0" w:rsidRPr="00B80BE0" w:rsidRDefault="00B80BE0" w:rsidP="00B80B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Структурное подразделение администрации </w:t>
            </w:r>
            <w:proofErr w:type="spellStart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Джанкойского</w:t>
            </w:r>
            <w:proofErr w:type="spellEnd"/>
            <w:r w:rsidRPr="00B8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Республики Крым, курирующее соответствующее направление расходов</w:t>
            </w:r>
          </w:p>
        </w:tc>
      </w:tr>
    </w:tbl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Индекс бюджетных расходов поселения 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относительная (по сравнению со средним по поселению муниципального района уровнем) оценка расходов бюджета поселения по предоставлению муниципальных услуг в расчёте на душу населения.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Рассчитанные индексы бюджетных расходов поселений не являются планируемыми или рекомендуемыми показателями, определяющими расходы бюджетов поселений, и используются только для расчёта уровня бюджетной обеспеченности поселений в целях межбюджетного регулирования.</w:t>
      </w:r>
    </w:p>
    <w:p w:rsidR="00B80BE0" w:rsidRPr="00B80BE0" w:rsidRDefault="00B80BE0" w:rsidP="00B80BE0">
      <w:pPr>
        <w:spacing w:line="322" w:lineRule="atLeast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Индекс бюджетных расходов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рассчитывается по формуле:</w:t>
      </w:r>
    </w:p>
    <w:p w:rsidR="00B80BE0" w:rsidRPr="00B80BE0" w:rsidRDefault="00B80BE0" w:rsidP="00B80BE0">
      <w:pPr>
        <w:spacing w:line="322" w:lineRule="atLeast"/>
        <w:ind w:firstLine="708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 H j) / (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 H), где</w:t>
      </w:r>
    </w:p>
    <w:p w:rsidR="00B80BE0" w:rsidRPr="00B80BE0" w:rsidRDefault="00B80BE0" w:rsidP="00B80BE0">
      <w:pPr>
        <w:spacing w:line="322" w:lineRule="atLeast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индекс бюджетных расходов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поселения;</w:t>
      </w:r>
    </w:p>
    <w:p w:rsidR="00B80BE0" w:rsidRPr="00B80BE0" w:rsidRDefault="00B80BE0" w:rsidP="00B80BE0">
      <w:pPr>
        <w:spacing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условно-нормативный показатель затрат (стоимости муниципальных услуг) по всем сельским поселениям района для выполнения собственных полномочий. Рассчитывается как сумма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80BE0" w:rsidRPr="00B80BE0" w:rsidRDefault="00B80BE0" w:rsidP="00B80BE0">
      <w:pPr>
        <w:spacing w:line="322" w:lineRule="atLeast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H– численность постоянного населения всех поселений муниципального района по состоянию на 01 января текущего года;</w:t>
      </w:r>
    </w:p>
    <w:p w:rsidR="00B80BE0" w:rsidRPr="00B80BE0" w:rsidRDefault="00B80BE0" w:rsidP="00B80BE0">
      <w:pPr>
        <w:spacing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условно-нормативный показатель затрат (стоимости муниципальных услуг)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района по выполнению собственных полномочий;</w:t>
      </w:r>
    </w:p>
    <w:p w:rsidR="00B80BE0" w:rsidRPr="00B80BE0" w:rsidRDefault="00B80BE0" w:rsidP="00B80BE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Hj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численность постоянного населения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муниципального района по состоянию на 01 января текущего года.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рассчитывается по формуле:</w:t>
      </w:r>
    </w:p>
    <w:p w:rsidR="00B80BE0" w:rsidRPr="00B80BE0" w:rsidRDefault="00B80BE0" w:rsidP="00B80BE0">
      <w:pPr>
        <w:spacing w:line="322" w:lineRule="atLeast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 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Рjкульт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Кjчис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Кjн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Кjу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Рjб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Кjчи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влияния на показатель объема затрат (стоимость муниципальных услуг), связанных с выполнением полномочий– коэффициент численности населения поселений;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коэффициент влияния на показатель объема затрат (стоимость муниципальных услуг), связанных с выполнением полномочий - коэффициент количества населенных пунктов поселения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коэффициент влияния на показатель объема затрат (стоимость муниципальных услуг), связанных с выполнением полномочий - коэффициент количества учреждений культуры на территории поселений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условно-нормативный показатель затрат (стоимости муниципальных услуг)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района по выполнению собственных полномочий по организации библиотечного обслуживания населения, комплектованию и обеспечению сохранности библиотечных фондов библиотек поселения, созданию условий для организации досуга и обеспечения жителей поселения услугами организаций культуры;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условно-нормативный показатель благоустроенности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района по выполнению собственных полномочий по благоустройству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рассчитывается по формуле:</w:t>
      </w:r>
    </w:p>
    <w:p w:rsidR="00B80BE0" w:rsidRPr="00B80BE0" w:rsidRDefault="00B80BE0" w:rsidP="00B80BE0">
      <w:pPr>
        <w:spacing w:line="322" w:lineRule="atLeast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Нзп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 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Нзпн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Чj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12 мес., где</w:t>
      </w:r>
    </w:p>
    <w:p w:rsidR="00B80BE0" w:rsidRPr="00B80BE0" w:rsidRDefault="00B80BE0" w:rsidP="00B80BE0">
      <w:pPr>
        <w:spacing w:line="322" w:lineRule="atLeast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Нзп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условно – нормативный показатель затрат на зарплату работников учреждений культуры (без начислений) установленный на 1 среднесписочного работника учреждения культуры j –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поселения. Среднемесячная заработная плата установлена в размере 23728 руб.;</w:t>
      </w:r>
    </w:p>
    <w:p w:rsidR="00B80BE0" w:rsidRPr="00B80BE0" w:rsidRDefault="00B80BE0" w:rsidP="00B80BE0">
      <w:pPr>
        <w:spacing w:line="322" w:lineRule="atLeast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Нзпн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норматив начислений на зарплат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у-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 в размере 1,302</w:t>
      </w:r>
    </w:p>
    <w:p w:rsidR="00B80BE0" w:rsidRPr="00B80BE0" w:rsidRDefault="00B80BE0" w:rsidP="00B80BE0">
      <w:pPr>
        <w:spacing w:line="322" w:lineRule="atLeast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spellEnd"/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среднесписочное количество работников учреждений культуры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p w:rsidR="00B80BE0" w:rsidRPr="00B80BE0" w:rsidRDefault="00B80BE0" w:rsidP="00B80BE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численности населения в поселениях устанавливаются следующие значения коэффициента численности населения поселения 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1600 чел. – 3,0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1601-2000 чел.- 1,5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2001-3000 чел. - 0,9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3001-4000 чел. - 0,3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свыше 4001 чел. - 0,1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количества населенных пунктов в поселениях устанавливаются следующие значения коэффициента количества населенных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пунктов поселения 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населенный пункт – 0,219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– 0,22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– 0,25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4 - 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– 0,28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 5 населенных пунктов – 0,3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количества учреждений культуры на территории поселений устанавливаются следующие значения коэффициента количества населенных пунктов поселения 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– 2 учреждения – 1,0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учреждения – 1,1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учреждения – 1,2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 5 учреждений – 1,3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Пjб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Кjб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размер площади территорий поселений, подлежащей санитарной очистке;</w:t>
      </w:r>
    </w:p>
    <w:p w:rsidR="00B80BE0" w:rsidRPr="00B80BE0" w:rsidRDefault="00B80BE0" w:rsidP="00B80BE0">
      <w:pPr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коэффициент благоустроенности.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 размера площади территорий поселений, подлежащей санитарной очистке устанавливаются следующие значения коэффициента благоустроенности (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6700-8100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0,598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8101 – 13300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1,383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13301-23205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1,039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23206 – 25218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0,699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25219 – 27300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0,869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27301 – 38500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0,492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38501 – 44000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0,352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44001 – 45000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0,298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45001 – 48000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0,001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48001 – 48538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1,018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48539 – 54100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1,128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54101 – 57000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1,431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57001 – 58500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0,602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58501 – 60000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0,965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60001 – 62000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0,736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62001 – 64500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1,520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64501 – 66000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0,911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66001 – 66200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0,734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66201 – 68212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0,870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68213 – 68900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1,689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68901 – 75500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0,487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75501 – 85250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0,900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85251 – 87000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1,092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87001 – 91000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1,172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91001 – 91200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0,980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91201 м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выше – 0,840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</w:t>
      </w:r>
    </w:p>
    <w:p w:rsidR="00B80BE0" w:rsidRPr="00B80BE0" w:rsidRDefault="00B80BE0" w:rsidP="00B80BE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Объем дотаций и их распределение между поселениями (ОД) утверждаются решением районного совета.</w:t>
      </w:r>
    </w:p>
    <w:p w:rsidR="00B80BE0" w:rsidRPr="00B80BE0" w:rsidRDefault="00B80BE0" w:rsidP="00B80BE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дотации, распределяемый между поселениями (Д), 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объем дотации, не распределяемый в плановом периоде решением районного совета о бюджете на каждый год планового периода;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- объем дотаций на выравнивание бюджетной обеспеченности поселений, подлежащий распределению.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дотации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поселению определяется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размер дотации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поселению;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объем средств, необходимый для доведения уровня бюджетной обеспеченности   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до заданного критерия выравнивания расчетной бюджетной обеспеченности;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- объем средств, необходимый для доведения уровня бюджетной обеспеченности всех поселений муниципального района до заданного критерия выравнивания расчетной бюджетной обеспеченности.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средств, необходимый для доведения уровня бюджетной обеспеченности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до заданного критерия выравнивания расчетной бюджетной обеспеченности (О), 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 - уровень бюджетной обеспеченности, который принимается в качестве критерия выравнивания расчетной бюджетной обеспеченности, рассчитывается по формуле: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БО= (НП +ДК) /</w:t>
      </w: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 - суммарный налоговый потенциал всех поселений, входящих в состав муниципального района;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 - сумма дотации на выравнивание бюджетной обеспеченности поселений бюджетам поселений 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Джанкойского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из бюджета Республики Крым;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суммарный условно-нормативный показатель затрат (стоимости муниципальных услуг) по сельским поселениям района для выполнения собственных полномочий</w:t>
      </w: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Уровень расчетной бюджетной обеспеченности поселений после распределения дотаций определяется по формуле: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0BE0" w:rsidRPr="00B80BE0" w:rsidRDefault="00B80BE0" w:rsidP="00B80BE0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уровень расчетной бюджетной обеспеченности j-</w:t>
      </w:r>
      <w:proofErr w:type="spellStart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после распределения дотаций.</w:t>
      </w:r>
    </w:p>
    <w:p w:rsidR="00B80BE0" w:rsidRPr="00B80BE0" w:rsidRDefault="00B80BE0" w:rsidP="00B80BE0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DA3B9C" w:rsidRDefault="00DA3B9C"/>
    <w:sectPr w:rsidR="00DA3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B3378"/>
    <w:multiLevelType w:val="multilevel"/>
    <w:tmpl w:val="5D70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3B"/>
    <w:rsid w:val="006B4239"/>
    <w:rsid w:val="00B80BE0"/>
    <w:rsid w:val="00DA3B9C"/>
    <w:rsid w:val="00E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80BE0"/>
  </w:style>
  <w:style w:type="paragraph" w:customStyle="1" w:styleId="a4">
    <w:name w:val="a"/>
    <w:basedOn w:val="a"/>
    <w:rsid w:val="00B8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80BE0"/>
  </w:style>
  <w:style w:type="paragraph" w:customStyle="1" w:styleId="a4">
    <w:name w:val="a"/>
    <w:basedOn w:val="a"/>
    <w:rsid w:val="00B8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6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DAB4836-1C66-41A4-8C8F-722C811477AD" TargetMode="External"/><Relationship Id="rId13" Type="http://schemas.openxmlformats.org/officeDocument/2006/relationships/hyperlink" Target="https://pravo-search.minjust.ru/bigs/showDocument.html?id=3C48AC68-2526-445F-BF87-FEFCFD384D6D" TargetMode="External"/><Relationship Id="rId18" Type="http://schemas.openxmlformats.org/officeDocument/2006/relationships/hyperlink" Target="https://pravo-search.minjust.ru/bigs/showDocument.html?id=0C0BE01B-8124-4980-AA74-A1287F5EFCCC" TargetMode="External"/><Relationship Id="rId26" Type="http://schemas.openxmlformats.org/officeDocument/2006/relationships/hyperlink" Target="https://pravo-search.minjust.ru/bigs/showDocument.html?id=3C48AC68-2526-445F-BF87-FEFCFD384D6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pravo-search.minjust.ru/bigs/showDocument.html?id=F9A21C60-660A-436A-B361-A1B08FC608FE" TargetMode="External"/><Relationship Id="rId7" Type="http://schemas.openxmlformats.org/officeDocument/2006/relationships/hyperlink" Target="https://pravo-search.minjust.ru/bigs/showDocument.html?id=F9A21C60-660A-436A-B361-A1B08FC608FE" TargetMode="External"/><Relationship Id="rId12" Type="http://schemas.openxmlformats.org/officeDocument/2006/relationships/hyperlink" Target="https://pravo-search.minjust.ru/bigs/showDocument.html?id=17F1575A-F59D-4A8F-B5BF-4E9B831648B6" TargetMode="External"/><Relationship Id="rId17" Type="http://schemas.openxmlformats.org/officeDocument/2006/relationships/hyperlink" Target="https://pravo-search.minjust.ru/bigs/showDocument.html?id=1DAB4836-1C66-41A4-8C8F-722C811477AD" TargetMode="External"/><Relationship Id="rId25" Type="http://schemas.openxmlformats.org/officeDocument/2006/relationships/hyperlink" Target="https://pravo-search.minjust.ru/bigs/showDocument.html?id=17F1575A-F59D-4A8F-B5BF-4E9B831648B6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1DAB4836-1C66-41A4-8C8F-722C811477AD" TargetMode="External"/><Relationship Id="rId20" Type="http://schemas.openxmlformats.org/officeDocument/2006/relationships/hyperlink" Target="https://pravo-search.minjust.ru/bigs/showDocument.html?id=0C0BE01B-8124-4980-AA74-A1287F5EFC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0C0BE01B-8124-4980-AA74-A1287F5EFCCC" TargetMode="External"/><Relationship Id="rId11" Type="http://schemas.openxmlformats.org/officeDocument/2006/relationships/hyperlink" Target="https://pravo-search.minjust.ru/bigs/showDocument.html?id=6F01EE17-016A-4305-A79D-5B272C2A4418" TargetMode="External"/><Relationship Id="rId24" Type="http://schemas.openxmlformats.org/officeDocument/2006/relationships/hyperlink" Target="https://pravo-search.minjust.ru/bigs/showDocument.html?id=6F01EE17-016A-4305-A79D-5B272C2A44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0C0BE01B-8124-4980-AA74-A1287F5EFCCC" TargetMode="External"/><Relationship Id="rId23" Type="http://schemas.openxmlformats.org/officeDocument/2006/relationships/hyperlink" Target="https://pravo-search.minjust.ru/bigs/showDocument.html?id=79E276CC-BB1F-45D7-8A27-F45D89CCC11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79E276CC-BB1F-45D7-8A27-F45D89CCC11A" TargetMode="External"/><Relationship Id="rId19" Type="http://schemas.openxmlformats.org/officeDocument/2006/relationships/hyperlink" Target="https://pravo-search.minjust.ru/bigs/showDocument.html?id=1DAB4836-1C66-41A4-8C8F-722C811477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F09F4567-9814-473C-A38A-74A9550FDCD3" TargetMode="External"/><Relationship Id="rId14" Type="http://schemas.openxmlformats.org/officeDocument/2006/relationships/hyperlink" Target="https://pravo-search.minjust.ru/bigs/showDocument.html?id=1DAB4836-1C66-41A4-8C8F-722C811477AD" TargetMode="External"/><Relationship Id="rId22" Type="http://schemas.openxmlformats.org/officeDocument/2006/relationships/hyperlink" Target="https://pravo-search.minjust.ru/bigs/showDocument.html?id=F09F4567-9814-473C-A38A-74A9550FDCD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3423</Words>
  <Characters>19513</Characters>
  <Application>Microsoft Office Word</Application>
  <DocSecurity>0</DocSecurity>
  <Lines>162</Lines>
  <Paragraphs>45</Paragraphs>
  <ScaleCrop>false</ScaleCrop>
  <Company/>
  <LinksUpToDate>false</LinksUpToDate>
  <CharactersWithSpaces>22891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2023-09-26T13:15:00Z</dcterms:created>
  <dcterms:modified xsi:type="dcterms:W3CDTF">2023-10-04T05:30:00Z</dcterms:modified>
</cp:coreProperties>
</file>